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936-6k_newgen.htm"/>
      <w:bookmarkStart w:id="1" w:name="ksea03079366k_newge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the Board of Directors of NewGenIvf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approved a reverse stock split of all of the Company’s issued and unissued shares, including the Class A ordinary shares with no par value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Class B ordinary shares with no par value, and preferred shares with no par value, at an exchange ratio of one (1) share for four (4) shares or as otherwise determined by the Chief Executive Officer of the Company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Pursuant to the BVI Business Companies Act (as amended) and the Company’s M&amp;A, the Company’s Board of Directors is authorized to effect the Reverse Share Split without the approval of the Company’s shareholders. Accordingly, no shareholder vote, consent or approval is required or will be sought in respect of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effective at 12:01 a.m. (ET) on October 12, 2026 (the “Record Date”) and the Company’s Class A Ordinary Shares will begin trading on the Nasdaq Capital Market (“Nasdaq”) on a split-adjusted basis at the opening of market on October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will continue to trade on the Nasdaq Capital Market under the trading symbol “NIVF” but will trade under the following new CUSIP number: G0544E600. Based on the total outstanding Class A Ordinary Shares as of October 6, 2026, the Reverse Stock Split is expected to reduce the number of outstanding Class A Ordinary Shares of the Company from approximately 35,688,329 to approximately 8,922,083 Class A Ordinary Shares. Every four (4) outstanding Class A Ordinary Shares will be combined into and automatically become one post-Reverse Stock Split Class A Ordinary Share. No fractional shares will be issued in connection with the Reverse Stock Split. Instead, the Company will issue one full post-Reverse Stock Split Class A Ordinary Share to any shareholder at a participant level who would have been entitled to receive a fractional share as a result of the process. The actual number of outstanding Class A Ordinary Shares may be greater on the Record Date, due to share issuances pursuant to convertible note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all options, warrants and other convertible securities of the Company outstanding immediately prior to the Reverse Stock Split will be adjusted by dividing the number of Class A Ordinary Shares into which the options, warrants and other convertible securities are exercisable or convertible by four (4) in accordance with the terms of the plans, agreements or arrangements governing such options, warrants and other convertible securities and subject to rounding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the Company’s M&amp;A will be required to be made in relation to the Reverse Share Split, as (i) the Reverse Share Split will have no effect upon the par value of the ordinary shares, which is currently nil and will remain at nil after the Reverse Share Split is effected, and (ii) the number of shares authorized to be issued under the Company’s M&amp;A is unlimited and therefore will not be affected by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b/>
                <w:sz w:val="20"/>
              </w:rPr>
            </w:pPr>
            <w:r>
              <w:rPr>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30" w:type="dxa"/>
            <w:tcBorders/>
            <w:vAlign w:val="center"/>
          </w:tcPr>
          <w:p>
            <w:pPr>
              <w:pStyle w:val="TableContents"/>
              <w:bidi w:val="0"/>
              <w:spacing w:before="0" w:after="283"/>
              <w:jc w:val="left"/>
              <w:rPr>
                <w:sz w:val="20"/>
              </w:rPr>
            </w:pPr>
            <w:r>
              <w:rPr>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30" w:type="dxa"/>
            <w:tcBorders/>
            <w:vAlign w:val="center"/>
          </w:tcPr>
          <w:p>
            <w:pPr>
              <w:pStyle w:val="TableContents"/>
              <w:bidi w:val="0"/>
              <w:spacing w:before="0" w:after="283"/>
              <w:jc w:val="left"/>
              <w:rPr>
                <w:sz w:val="20"/>
              </w:rPr>
            </w:pPr>
            <w:r>
              <w:rPr>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666</Words>
  <Characters>3411</Characters>
  <CharactersWithSpaces>4083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